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2" w:type="dxa"/>
        <w:jc w:val="center"/>
        <w:tblCellSpacing w:w="0" w:type="dxa"/>
        <w:tblInd w:w="-348" w:type="dxa"/>
        <w:shd w:val="clear" w:color="auto" w:fill="E8F5E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2"/>
      </w:tblGrid>
      <w:tr>
        <w:tblPrEx>
          <w:shd w:val="clear" w:color="auto" w:fill="E8F5E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2" w:type="dxa"/>
            <w:shd w:val="clear" w:color="auto" w:fill="E8F5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715000" cy="714375"/>
                  <wp:effectExtent l="0" t="0" r="0" b="9525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2" w:type="dxa"/>
            <w:shd w:val="clear" w:color="auto" w:fill="E8F5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715000" cy="19050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2" w:type="dxa"/>
            <w:shd w:val="clear" w:color="auto" w:fill="E8F5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</w:p>
          <w:tbl>
            <w:tblPr>
              <w:tblW w:w="7651" w:type="dxa"/>
              <w:jc w:val="center"/>
              <w:tblCellSpacing w:w="0" w:type="dxa"/>
              <w:tblInd w:w="676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  <w:tblCellSpacing w:w="0" w:type="dxa"/>
                <w:jc w:val="center"/>
              </w:trPr>
              <w:tc>
                <w:tcPr>
                  <w:tcW w:w="76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b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33"/>
                      <w:szCs w:val="33"/>
                      <w:lang w:val="en-US" w:eastAsia="zh-CN" w:bidi="ar"/>
                    </w:rPr>
                    <w:t>关于做好下一阶段农机购置补贴政策实施工作的通知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  <w:jc w:val="center"/>
              </w:trPr>
              <w:tc>
                <w:tcPr>
                  <w:tcW w:w="7651" w:type="dxa"/>
                  <w:shd w:val="clear"/>
                  <w:vAlign w:val="center"/>
                </w:tcPr>
                <w:tbl>
                  <w:tblPr>
                    <w:tblW w:w="7267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107"/>
                    <w:gridCol w:w="316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10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浏览人数：117</w:t>
                        </w:r>
                      </w:p>
                    </w:tc>
                    <w:tc>
                      <w:tcPr>
                        <w:tcW w:w="3160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2018-11-19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color w:val="009966"/>
                    </w:rPr>
                  </w:pPr>
                  <w:r>
                    <w:rPr>
                      <w:sz w:val="24"/>
                      <w:szCs w:val="24"/>
                    </w:rPr>
                    <w:pict>
                      <v:rect id="_x0000_i1027" o:spt="1" style="height:0.75pt;width:382.5pt;" fillcolor="#009966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651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各设区市、县农机主管部门、财政局：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今年以来，全省各地围绕促进农业机械化全程全面高质高效发展、推进农业供给侧结构性改革的总体目标，规范操作、严格监管，发挥购机补贴政策的导向作用，为实施乡村振兴战略作出了新贡献。为进一步做好下一阶段的购机补贴政策实施工作，现就有关事项通知如下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一、 取消补贴申领有效期的年度限制（不含植保无人机）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取消“补贴机具销售机打发票日期在当年11月30日之前的，可以办理当年补贴申请” （苏农机行〔2018〕6号）的规定，全年可以办理购机补贴申请手续，补贴申领有效期原则上当年有效，稳定购机者补贴申领预期。农机购置补贴品目范围和补贴标准等政策调整时，按新出台的政策规定办理补贴。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二、加快购机补贴政策实施进度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要重点研究购机补贴政策实施进度慢问题，深入分析原因，并有针对性地提出对策措施。加大购机补贴政策的宣传力度，将政策调整情况宣传到位，科学引导购机用机，全面建立农机购置补贴信息公开专栏，实行农机监理牌证信息与补贴信息相互校核机制，积极推行“一站式”服务等便民措施，提高工作效能，在规范实施的前提下，切实加快补贴资金使用和结算进度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三、开展农机购置补贴引导植保无人机规范应用试点工作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按照“积极试点试验、稳妥稳步推进”原则，加强组织领导，强化县级主体责任，细化并公开县级补贴试点方案。应按照公平、公正原则，公布补贴对象确定方式，不得优亲厚友、搞暗箱操作，不得指定经销商和机具品牌。植保无人机是新型农机产品，补贴机具核验监管较难，如果发现违规经营行为、产品存在重大安全隐患等情况，应立即暂停该产品在当地的补贴资格，并报上级部门，确保政策实施平稳有序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四、实行购机补贴资金余缺动态调剂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设区市财政部门要会同农机主管部门加强购机补贴资金监管，定期发布资金使用进度，必要时对区域内资金余缺进行动态调剂，并把调剂情况报上级主管部门，确保及时足额结算兑付购机补贴资金，提升农民机手获得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五、做好绩效管理和年终工作总结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按照农业农村部关于2018年农机购置补贴政策落实延伸绩效管理考核工作要求，要把绩效管理贯穿于农机购置补贴政策实施的全过程，做好绩效管理的自评和逐级考核工作。自评要做到实事求是、公正客观、依据充分，经得起查验核实。强化考核结果运用，对考核优秀的县（市、区）将在购机补贴监督管理等经费安排上予以倾斜。要认真总结政策实施的经验做法和存在不足，评估农机购置补贴引导植保无人机规范应用试点工作成效和风险，探索建立长效管理机制，提出完善购机补贴政策的具体意见和建议，按时间节点要求及时报送政策实施工作总结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righ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江苏省农业农村厅         江苏省财政厅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88" w:lineRule="atLeast"/>
                    <w:ind w:left="0" w:firstLine="420"/>
                    <w:jc w:val="right"/>
                  </w:pPr>
                  <w:r>
                    <w:rPr>
                      <w:rFonts w:hint="eastAsia" w:ascii="宋体" w:hAnsi="宋体" w:eastAsia="宋体" w:cs="宋体"/>
                      <w:color w:val="0A5D21"/>
                      <w:sz w:val="18"/>
                      <w:szCs w:val="18"/>
                      <w:u w:val="none"/>
                    </w:rPr>
                    <w:t>                               2018年11月19日</w:t>
                  </w:r>
                </w:p>
                <w:tbl>
                  <w:tblPr>
                    <w:tblW w:w="6885" w:type="dxa"/>
                    <w:jc w:val="center"/>
                    <w:tblCellSpacing w:w="0" w:type="dxa"/>
                    <w:tblInd w:w="383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8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88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instrText xml:space="preserve"> HYPERLINK "http://nw.jiangsu.gov.cn/art/2018/11/19/javascript:printIt();" </w:instrText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A5D21"/>
                            <w:sz w:val="18"/>
                            <w:szCs w:val="18"/>
                            <w:u w:val="none"/>
                          </w:rPr>
                          <w:t>【打印此页】</w:t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instrText xml:space="preserve"> HYPERLINK "http://nw.jiangsu.gov.cn/art/2018/11/19/javascript:window.close()" </w:instrText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A5D21"/>
                            <w:sz w:val="18"/>
                            <w:szCs w:val="18"/>
                            <w:u w:val="none"/>
                          </w:rPr>
                          <w:t>【关闭窗口】</w:t>
                        </w:r>
                        <w:r>
                          <w:rPr>
                            <w:rFonts w:hint="eastAsia" w:ascii="宋体" w:hAnsi="宋体" w:eastAsia="宋体" w:cs="宋体"/>
                            <w:color w:val="0A5D21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A5D21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A5D21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(本网为公益性网站，若单位或个人不同意转载此文，请与本站联系)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7651" w:type="dxa"/>
              <w:jc w:val="center"/>
              <w:tblCellSpacing w:w="0" w:type="dxa"/>
              <w:tblInd w:w="676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  <w:hidden/>
              </w:trPr>
              <w:tc>
                <w:tcPr>
                  <w:tcW w:w="765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color w:val="DAECE7"/>
                    </w:rPr>
                  </w:pPr>
                  <w:r>
                    <w:rPr>
                      <w:vanish/>
                      <w:sz w:val="24"/>
                      <w:szCs w:val="24"/>
                    </w:rPr>
                    <w:pict>
                      <v:rect id="_x0000_i1028" o:spt="1" style="height:0.75pt;width:382.5pt;" fillcolor="#DAECE7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caps w:val="0"/>
                <w:spacing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2" w:type="dxa"/>
            <w:shd w:val="clear" w:color="auto" w:fill="E8F5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715000" cy="238125"/>
                  <wp:effectExtent l="0" t="0" r="0" b="9525"/>
                  <wp:docPr id="4" name="图片 5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2" w:type="dxa"/>
            <w:shd w:val="clear" w:color="auto" w:fill="E8F5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5715000" cy="619125"/>
                  <wp:effectExtent l="0" t="0" r="0" b="9525"/>
                  <wp:docPr id="1" name="图片 6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E3921"/>
    <w:rsid w:val="1E7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2018-11-20T02:35:00Z</dcterms:created>
  <dc:creator>跑跑健身</dc:creator>
  <cp:lastModifiedBy>跑跑健身</cp:lastModifiedBy>
  <dcterms:modified xsi:type="dcterms:W3CDTF">2018-11-20T02:36:12Z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